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54" w:rsidRDefault="00BD3F54" w:rsidP="00BD3F54">
      <w:pPr>
        <w:spacing w:after="0"/>
        <w:jc w:val="center"/>
        <w:rPr>
          <w:rFonts w:ascii="Arial" w:eastAsia="Times New Roman" w:hAnsi="Arial"/>
          <w:b/>
          <w:color w:val="FF0000"/>
          <w:sz w:val="28"/>
          <w:szCs w:val="20"/>
        </w:rPr>
      </w:pPr>
      <w:bookmarkStart w:id="0" w:name="_GoBack"/>
      <w:bookmarkEnd w:id="0"/>
      <w:r w:rsidRPr="00BD3F54">
        <w:rPr>
          <w:rFonts w:ascii="Arial" w:eastAsia="Times New Roman" w:hAnsi="Arial"/>
          <w:b/>
          <w:color w:val="FF0000"/>
          <w:sz w:val="28"/>
          <w:szCs w:val="20"/>
        </w:rPr>
        <w:t>Validation of protein phosphatases that regulate the LRRK2 phosphorylation cycle</w:t>
      </w:r>
    </w:p>
    <w:p w:rsidR="00BD3F54" w:rsidRPr="00BD3F54" w:rsidRDefault="00BD3F54" w:rsidP="00BD3F54">
      <w:pPr>
        <w:spacing w:after="0"/>
        <w:jc w:val="center"/>
        <w:rPr>
          <w:rFonts w:ascii="Arial" w:eastAsia="Times New Roman" w:hAnsi="Arial"/>
          <w:b/>
          <w:color w:val="FF0000"/>
          <w:sz w:val="28"/>
          <w:szCs w:val="20"/>
        </w:rPr>
      </w:pPr>
    </w:p>
    <w:p w:rsidR="00BD3F54" w:rsidRDefault="00BD3F54" w:rsidP="00BD3F54">
      <w:pPr>
        <w:spacing w:after="0"/>
        <w:rPr>
          <w:rFonts w:ascii="Arial" w:eastAsia="Times New Roman" w:hAnsi="Arial"/>
          <w:sz w:val="20"/>
          <w:szCs w:val="20"/>
        </w:rPr>
      </w:pPr>
    </w:p>
    <w:p w:rsidR="00BD3F54" w:rsidRDefault="00BD3F54" w:rsidP="00BD3F54">
      <w:pPr>
        <w:spacing w:after="0"/>
        <w:jc w:val="both"/>
        <w:rPr>
          <w:rFonts w:ascii="Arial" w:eastAsia="Times New Roman" w:hAnsi="Arial"/>
          <w:sz w:val="20"/>
          <w:szCs w:val="20"/>
          <w:vertAlign w:val="superscript"/>
        </w:rPr>
      </w:pPr>
      <w:proofErr w:type="spellStart"/>
      <w:r w:rsidRPr="00BD3F54">
        <w:rPr>
          <w:rFonts w:ascii="Arial" w:eastAsia="Times New Roman" w:hAnsi="Arial"/>
          <w:b/>
          <w:sz w:val="20"/>
          <w:szCs w:val="20"/>
        </w:rPr>
        <w:t>Matthieu</w:t>
      </w:r>
      <w:proofErr w:type="spellEnd"/>
      <w:r w:rsidRPr="00BD3F54">
        <w:rPr>
          <w:rFonts w:ascii="Arial" w:eastAsia="Times New Roman" w:hAnsi="Arial"/>
          <w:b/>
          <w:sz w:val="20"/>
          <w:szCs w:val="20"/>
        </w:rPr>
        <w:t xml:space="preserve"> DROUYER</w:t>
      </w:r>
      <w:r w:rsidRPr="00BD3F54">
        <w:rPr>
          <w:rFonts w:ascii="Arial" w:eastAsia="Times New Roman" w:hAnsi="Arial"/>
          <w:b/>
          <w:sz w:val="20"/>
          <w:szCs w:val="20"/>
          <w:vertAlign w:val="superscript"/>
        </w:rPr>
        <w:t>1</w:t>
      </w:r>
      <w:r w:rsidRPr="00BD3F54">
        <w:rPr>
          <w:rFonts w:ascii="Arial" w:eastAsia="Times New Roman" w:hAnsi="Arial"/>
          <w:sz w:val="20"/>
          <w:szCs w:val="20"/>
        </w:rPr>
        <w:t>, Marco EMANUELE</w:t>
      </w:r>
      <w:r w:rsidRPr="00BD3F54">
        <w:rPr>
          <w:rFonts w:ascii="Arial" w:eastAsia="Times New Roman" w:hAnsi="Arial"/>
          <w:sz w:val="20"/>
          <w:szCs w:val="20"/>
          <w:vertAlign w:val="superscript"/>
        </w:rPr>
        <w:t>1</w:t>
      </w:r>
      <w:r w:rsidRPr="00BD3F54">
        <w:rPr>
          <w:rFonts w:ascii="Arial" w:eastAsia="Times New Roman" w:hAnsi="Arial"/>
          <w:sz w:val="20"/>
          <w:szCs w:val="20"/>
        </w:rPr>
        <w:t>,</w:t>
      </w:r>
      <w:r w:rsidR="00B061B8">
        <w:rPr>
          <w:rFonts w:ascii="Arial" w:eastAsia="Times New Roman" w:hAnsi="Arial"/>
          <w:sz w:val="20"/>
          <w:szCs w:val="20"/>
        </w:rPr>
        <w:t xml:space="preserve"> </w:t>
      </w:r>
      <w:proofErr w:type="spellStart"/>
      <w:r w:rsidRPr="00BD3F54">
        <w:rPr>
          <w:rFonts w:ascii="Arial" w:eastAsia="Times New Roman" w:hAnsi="Arial"/>
          <w:sz w:val="20"/>
          <w:szCs w:val="20"/>
        </w:rPr>
        <w:t>Réginald</w:t>
      </w:r>
      <w:proofErr w:type="spellEnd"/>
      <w:r w:rsidRPr="00BD3F54">
        <w:rPr>
          <w:rFonts w:ascii="Arial" w:eastAsia="Times New Roman" w:hAnsi="Arial"/>
          <w:sz w:val="20"/>
          <w:szCs w:val="20"/>
        </w:rPr>
        <w:t xml:space="preserve"> LEFEBVRE</w:t>
      </w:r>
      <w:r w:rsidRPr="00BD3F54">
        <w:rPr>
          <w:rFonts w:ascii="Arial" w:eastAsia="Times New Roman" w:hAnsi="Arial"/>
          <w:sz w:val="20"/>
          <w:szCs w:val="20"/>
          <w:vertAlign w:val="superscript"/>
        </w:rPr>
        <w:t>1</w:t>
      </w:r>
      <w:r w:rsidR="00B061B8">
        <w:rPr>
          <w:rFonts w:ascii="Arial" w:eastAsia="Times New Roman" w:hAnsi="Arial"/>
          <w:sz w:val="20"/>
          <w:szCs w:val="20"/>
        </w:rPr>
        <w:t xml:space="preserve">, </w:t>
      </w:r>
      <w:r w:rsidRPr="00BD3F54">
        <w:rPr>
          <w:rFonts w:ascii="Arial" w:eastAsia="Times New Roman" w:hAnsi="Arial"/>
          <w:sz w:val="20"/>
          <w:szCs w:val="20"/>
        </w:rPr>
        <w:t>Katia CAILLIAU-MAGGIO</w:t>
      </w:r>
      <w:r w:rsidRPr="00BD3F54">
        <w:rPr>
          <w:rFonts w:ascii="Arial" w:eastAsia="Times New Roman" w:hAnsi="Arial"/>
          <w:sz w:val="20"/>
          <w:szCs w:val="20"/>
          <w:vertAlign w:val="superscript"/>
        </w:rPr>
        <w:t>2</w:t>
      </w:r>
      <w:r w:rsidRPr="00BD3F54">
        <w:rPr>
          <w:rFonts w:ascii="Arial" w:eastAsia="Times New Roman" w:hAnsi="Arial"/>
          <w:sz w:val="20"/>
          <w:szCs w:val="20"/>
        </w:rPr>
        <w:t>, Alain MARTORIATI</w:t>
      </w:r>
      <w:r w:rsidRPr="00BD3F54">
        <w:rPr>
          <w:rFonts w:ascii="Arial" w:eastAsia="Times New Roman" w:hAnsi="Arial"/>
          <w:sz w:val="20"/>
          <w:szCs w:val="20"/>
          <w:vertAlign w:val="superscript"/>
        </w:rPr>
        <w:t>2</w:t>
      </w:r>
      <w:r w:rsidRPr="00BD3F54">
        <w:rPr>
          <w:rFonts w:ascii="Arial" w:eastAsia="Times New Roman" w:hAnsi="Arial"/>
          <w:sz w:val="20"/>
          <w:szCs w:val="20"/>
        </w:rPr>
        <w:t>,</w:t>
      </w:r>
      <w:r w:rsidR="00B061B8">
        <w:rPr>
          <w:rFonts w:ascii="Arial" w:eastAsia="Times New Roman" w:hAnsi="Arial"/>
          <w:sz w:val="20"/>
          <w:szCs w:val="20"/>
        </w:rPr>
        <w:t xml:space="preserve"> Thomas COMPTDAER</w:t>
      </w:r>
      <w:r w:rsidR="00B061B8" w:rsidRPr="00BD3F54">
        <w:rPr>
          <w:rFonts w:ascii="Arial" w:eastAsia="Times New Roman" w:hAnsi="Arial"/>
          <w:sz w:val="20"/>
          <w:szCs w:val="20"/>
          <w:vertAlign w:val="superscript"/>
        </w:rPr>
        <w:t>1</w:t>
      </w:r>
      <w:r w:rsidR="00B061B8">
        <w:rPr>
          <w:rFonts w:ascii="Arial" w:eastAsia="Times New Roman" w:hAnsi="Arial"/>
          <w:sz w:val="20"/>
          <w:szCs w:val="20"/>
        </w:rPr>
        <w:t>, Pierre SEMAILLE</w:t>
      </w:r>
      <w:r w:rsidR="00B061B8" w:rsidRPr="00BD3F54">
        <w:rPr>
          <w:rFonts w:ascii="Arial" w:eastAsia="Times New Roman" w:hAnsi="Arial"/>
          <w:sz w:val="20"/>
          <w:szCs w:val="20"/>
          <w:vertAlign w:val="superscript"/>
        </w:rPr>
        <w:t>1</w:t>
      </w:r>
      <w:r w:rsidR="00B061B8">
        <w:rPr>
          <w:rFonts w:ascii="Arial" w:eastAsia="Times New Roman" w:hAnsi="Arial"/>
          <w:sz w:val="20"/>
          <w:szCs w:val="20"/>
        </w:rPr>
        <w:t>, William SIBRAN</w:t>
      </w:r>
      <w:r w:rsidR="00B061B8" w:rsidRPr="00BD3F54">
        <w:rPr>
          <w:rFonts w:ascii="Arial" w:eastAsia="Times New Roman" w:hAnsi="Arial"/>
          <w:sz w:val="20"/>
          <w:szCs w:val="20"/>
          <w:vertAlign w:val="superscript"/>
        </w:rPr>
        <w:t>1</w:t>
      </w:r>
      <w:r w:rsidR="00B061B8">
        <w:rPr>
          <w:rFonts w:ascii="Arial" w:eastAsia="Times New Roman" w:hAnsi="Arial"/>
          <w:sz w:val="20"/>
          <w:szCs w:val="20"/>
        </w:rPr>
        <w:t>,</w:t>
      </w:r>
      <w:r w:rsidRPr="00BD3F54">
        <w:rPr>
          <w:rFonts w:ascii="Arial" w:eastAsia="Times New Roman" w:hAnsi="Arial"/>
          <w:sz w:val="20"/>
          <w:szCs w:val="20"/>
        </w:rPr>
        <w:t xml:space="preserve"> </w:t>
      </w:r>
      <w:proofErr w:type="spellStart"/>
      <w:r w:rsidRPr="00BD3F54">
        <w:rPr>
          <w:rFonts w:ascii="Arial" w:eastAsia="Times New Roman" w:hAnsi="Arial"/>
          <w:sz w:val="20"/>
          <w:szCs w:val="20"/>
        </w:rPr>
        <w:t>Evy</w:t>
      </w:r>
      <w:proofErr w:type="spellEnd"/>
      <w:r w:rsidRPr="00BD3F54">
        <w:rPr>
          <w:rFonts w:ascii="Arial" w:eastAsia="Times New Roman" w:hAnsi="Arial"/>
          <w:sz w:val="20"/>
          <w:szCs w:val="20"/>
        </w:rPr>
        <w:t xml:space="preserve"> LOBBESTAEL</w:t>
      </w:r>
      <w:r w:rsidRPr="00BD3F54">
        <w:rPr>
          <w:rFonts w:ascii="Arial" w:eastAsia="Times New Roman" w:hAnsi="Arial"/>
          <w:sz w:val="20"/>
          <w:szCs w:val="20"/>
          <w:vertAlign w:val="superscript"/>
        </w:rPr>
        <w:t>3</w:t>
      </w:r>
      <w:r w:rsidRPr="00BD3F54">
        <w:rPr>
          <w:rFonts w:ascii="Arial" w:eastAsia="Times New Roman" w:hAnsi="Arial"/>
          <w:sz w:val="20"/>
          <w:szCs w:val="20"/>
        </w:rPr>
        <w:t>, Marc BOLLIGER</w:t>
      </w:r>
      <w:r w:rsidRPr="00BD3F54">
        <w:rPr>
          <w:rFonts w:ascii="Arial" w:eastAsia="Times New Roman" w:hAnsi="Arial"/>
          <w:sz w:val="20"/>
          <w:szCs w:val="20"/>
          <w:vertAlign w:val="superscript"/>
        </w:rPr>
        <w:t>4</w:t>
      </w:r>
      <w:r w:rsidRPr="00BD3F54">
        <w:rPr>
          <w:rFonts w:ascii="Arial" w:eastAsia="Times New Roman" w:hAnsi="Arial"/>
          <w:sz w:val="20"/>
          <w:szCs w:val="20"/>
        </w:rPr>
        <w:t xml:space="preserve">, </w:t>
      </w:r>
      <w:proofErr w:type="spellStart"/>
      <w:r w:rsidRPr="00BD3F54">
        <w:rPr>
          <w:rFonts w:ascii="Arial" w:eastAsia="Times New Roman" w:hAnsi="Arial"/>
          <w:sz w:val="20"/>
          <w:szCs w:val="20"/>
        </w:rPr>
        <w:t>Veerle</w:t>
      </w:r>
      <w:proofErr w:type="spellEnd"/>
      <w:r w:rsidRPr="00BD3F54">
        <w:rPr>
          <w:rFonts w:ascii="Arial" w:eastAsia="Times New Roman" w:hAnsi="Arial"/>
          <w:sz w:val="20"/>
          <w:szCs w:val="20"/>
        </w:rPr>
        <w:t xml:space="preserve"> BAEKELANDT</w:t>
      </w:r>
      <w:r w:rsidRPr="00BD3F54">
        <w:rPr>
          <w:rFonts w:ascii="Arial" w:eastAsia="Times New Roman" w:hAnsi="Arial"/>
          <w:sz w:val="20"/>
          <w:szCs w:val="20"/>
          <w:vertAlign w:val="superscript"/>
        </w:rPr>
        <w:t>3</w:t>
      </w:r>
      <w:r w:rsidRPr="00BD3F54">
        <w:rPr>
          <w:rFonts w:ascii="Arial" w:eastAsia="Times New Roman" w:hAnsi="Arial"/>
          <w:sz w:val="20"/>
          <w:szCs w:val="20"/>
        </w:rPr>
        <w:t>, Jeremy NICHOLS</w:t>
      </w:r>
      <w:r w:rsidRPr="00BD3F54">
        <w:rPr>
          <w:rFonts w:ascii="Arial" w:eastAsia="Times New Roman" w:hAnsi="Arial"/>
          <w:sz w:val="20"/>
          <w:szCs w:val="20"/>
          <w:vertAlign w:val="superscript"/>
        </w:rPr>
        <w:t>4</w:t>
      </w:r>
      <w:r w:rsidRPr="00BD3F54">
        <w:rPr>
          <w:rFonts w:ascii="Arial" w:eastAsia="Times New Roman" w:hAnsi="Arial"/>
          <w:sz w:val="20"/>
          <w:szCs w:val="20"/>
        </w:rPr>
        <w:t>, Marie-Christine CHARTIER-HARLIN</w:t>
      </w:r>
      <w:r w:rsidRPr="00BD3F54">
        <w:rPr>
          <w:rFonts w:ascii="Arial" w:eastAsia="Times New Roman" w:hAnsi="Arial"/>
          <w:sz w:val="20"/>
          <w:szCs w:val="20"/>
          <w:vertAlign w:val="superscript"/>
        </w:rPr>
        <w:t>1</w:t>
      </w:r>
      <w:r w:rsidRPr="00BD3F54">
        <w:rPr>
          <w:rFonts w:ascii="Arial" w:eastAsia="Times New Roman" w:hAnsi="Arial"/>
          <w:sz w:val="20"/>
          <w:szCs w:val="20"/>
        </w:rPr>
        <w:t>, Jean-Marc TAYMANS</w:t>
      </w:r>
      <w:r w:rsidRPr="00BD3F54">
        <w:rPr>
          <w:rFonts w:ascii="Arial" w:eastAsia="Times New Roman" w:hAnsi="Arial"/>
          <w:sz w:val="20"/>
          <w:szCs w:val="20"/>
          <w:vertAlign w:val="superscript"/>
        </w:rPr>
        <w:t>1</w:t>
      </w:r>
    </w:p>
    <w:p w:rsidR="00BD3F54" w:rsidRPr="00861C4D" w:rsidRDefault="00BD3F54" w:rsidP="00BD3F54">
      <w:pPr>
        <w:spacing w:after="0"/>
        <w:rPr>
          <w:rFonts w:ascii="Arial" w:eastAsia="Times New Roman" w:hAnsi="Arial" w:cs="Arial"/>
          <w:sz w:val="10"/>
          <w:szCs w:val="20"/>
          <w:lang w:eastAsia="fr-FR"/>
        </w:rPr>
      </w:pPr>
    </w:p>
    <w:p w:rsidR="00BD3F54" w:rsidRPr="003C1855" w:rsidRDefault="00BD3F54" w:rsidP="00BD3F54">
      <w:pPr>
        <w:spacing w:after="0"/>
        <w:rPr>
          <w:rFonts w:ascii="Arial" w:eastAsia="Times New Roman" w:hAnsi="Arial" w:cs="Arial"/>
          <w:sz w:val="20"/>
          <w:szCs w:val="20"/>
          <w:lang w:val="fr-FR" w:eastAsia="fr-FR"/>
        </w:rPr>
      </w:pPr>
      <w:r w:rsidRPr="003C1855">
        <w:rPr>
          <w:rFonts w:ascii="Arial" w:eastAsia="Times New Roman" w:hAnsi="Arial" w:cs="Arial"/>
          <w:sz w:val="20"/>
          <w:szCs w:val="20"/>
          <w:lang w:val="fr-FR" w:eastAsia="fr-FR"/>
        </w:rPr>
        <w:t xml:space="preserve">1. </w:t>
      </w:r>
      <w:proofErr w:type="spellStart"/>
      <w:r w:rsidRPr="003C1855">
        <w:rPr>
          <w:rFonts w:ascii="Arial" w:eastAsia="Times New Roman" w:hAnsi="Arial" w:cs="Arial"/>
          <w:sz w:val="20"/>
          <w:szCs w:val="20"/>
          <w:lang w:val="fr-FR" w:eastAsia="fr-FR"/>
        </w:rPr>
        <w:t>Univ</w:t>
      </w:r>
      <w:proofErr w:type="spellEnd"/>
      <w:r w:rsidRPr="003C1855">
        <w:rPr>
          <w:rFonts w:ascii="Arial" w:eastAsia="Times New Roman" w:hAnsi="Arial" w:cs="Arial"/>
          <w:sz w:val="20"/>
          <w:szCs w:val="20"/>
          <w:lang w:val="fr-FR" w:eastAsia="fr-FR"/>
        </w:rPr>
        <w:t xml:space="preserve">. Lille, Inserm, CHU Lille, UMR-S 1172 - </w:t>
      </w:r>
      <w:proofErr w:type="spellStart"/>
      <w:r w:rsidRPr="003C1855">
        <w:rPr>
          <w:rFonts w:ascii="Arial" w:eastAsia="Times New Roman" w:hAnsi="Arial" w:cs="Arial"/>
          <w:sz w:val="20"/>
          <w:szCs w:val="20"/>
          <w:lang w:val="fr-FR" w:eastAsia="fr-FR"/>
        </w:rPr>
        <w:t>JPArc</w:t>
      </w:r>
      <w:proofErr w:type="spellEnd"/>
      <w:r w:rsidRPr="003C1855">
        <w:rPr>
          <w:rFonts w:ascii="Arial" w:eastAsia="Times New Roman" w:hAnsi="Arial" w:cs="Arial"/>
          <w:sz w:val="20"/>
          <w:szCs w:val="20"/>
          <w:lang w:val="fr-FR" w:eastAsia="fr-FR"/>
        </w:rPr>
        <w:t xml:space="preserve"> - Centre de Recherche </w:t>
      </w:r>
    </w:p>
    <w:p w:rsidR="00BD3F54" w:rsidRDefault="00BD3F54" w:rsidP="00BD3F54">
      <w:pPr>
        <w:spacing w:after="0"/>
        <w:rPr>
          <w:rFonts w:ascii="Arial" w:eastAsia="Times New Roman" w:hAnsi="Arial" w:cs="Arial"/>
          <w:sz w:val="20"/>
          <w:szCs w:val="20"/>
          <w:lang w:val="fr-FR" w:eastAsia="fr-FR"/>
        </w:rPr>
      </w:pPr>
      <w:r w:rsidRPr="003C1855">
        <w:rPr>
          <w:rFonts w:ascii="Arial" w:eastAsia="Times New Roman" w:hAnsi="Arial" w:cs="Arial"/>
          <w:sz w:val="20"/>
          <w:szCs w:val="20"/>
          <w:lang w:val="fr-FR" w:eastAsia="fr-FR"/>
        </w:rPr>
        <w:t xml:space="preserve">Jean-Pierre AUBERT Neurosciences et Cancer, F-59000 Lille, </w:t>
      </w:r>
      <w:r>
        <w:rPr>
          <w:rFonts w:ascii="Arial" w:eastAsia="Times New Roman" w:hAnsi="Arial" w:cs="Arial"/>
          <w:sz w:val="20"/>
          <w:szCs w:val="20"/>
          <w:lang w:val="fr-FR" w:eastAsia="fr-FR"/>
        </w:rPr>
        <w:t>France</w:t>
      </w:r>
    </w:p>
    <w:p w:rsidR="00BD3F54" w:rsidRPr="003C1855" w:rsidRDefault="00BD3F54" w:rsidP="00BD3F54">
      <w:pPr>
        <w:spacing w:after="0"/>
        <w:rPr>
          <w:rFonts w:ascii="Arial" w:eastAsia="Times New Roman" w:hAnsi="Arial" w:cs="Arial"/>
          <w:sz w:val="20"/>
          <w:szCs w:val="20"/>
          <w:lang w:val="fr-FR" w:eastAsia="fr-FR"/>
        </w:rPr>
      </w:pPr>
      <w:r w:rsidRPr="006A0C1B">
        <w:rPr>
          <w:rFonts w:ascii="Arial" w:eastAsia="Times New Roman" w:hAnsi="Arial" w:cs="Arial"/>
          <w:sz w:val="20"/>
          <w:szCs w:val="20"/>
          <w:lang w:val="fr-FR" w:eastAsia="fr-FR"/>
        </w:rPr>
        <w:t>2</w:t>
      </w:r>
      <w:r>
        <w:rPr>
          <w:rFonts w:ascii="Arial" w:eastAsia="Times New Roman" w:hAnsi="Arial" w:cs="Arial"/>
          <w:sz w:val="20"/>
          <w:szCs w:val="20"/>
          <w:lang w:val="fr-FR" w:eastAsia="fr-FR"/>
        </w:rPr>
        <w:t xml:space="preserve">. </w:t>
      </w:r>
      <w:proofErr w:type="spellStart"/>
      <w:r w:rsidRPr="006A0C1B">
        <w:rPr>
          <w:rFonts w:ascii="Arial" w:eastAsia="Times New Roman" w:hAnsi="Arial" w:cs="Arial"/>
          <w:sz w:val="20"/>
          <w:szCs w:val="20"/>
          <w:lang w:val="fr-FR" w:eastAsia="fr-FR"/>
        </w:rPr>
        <w:t>Univ</w:t>
      </w:r>
      <w:proofErr w:type="spellEnd"/>
      <w:r w:rsidRPr="006A0C1B">
        <w:rPr>
          <w:rFonts w:ascii="Arial" w:eastAsia="Times New Roman" w:hAnsi="Arial" w:cs="Arial"/>
          <w:sz w:val="20"/>
          <w:szCs w:val="20"/>
          <w:lang w:val="fr-FR" w:eastAsia="fr-FR"/>
        </w:rPr>
        <w:t xml:space="preserve">. Lille, CNRS, UMR 8576 - UGSF - Unité́ de </w:t>
      </w:r>
      <w:proofErr w:type="spellStart"/>
      <w:r w:rsidRPr="006A0C1B">
        <w:rPr>
          <w:rFonts w:ascii="Arial" w:eastAsia="Times New Roman" w:hAnsi="Arial" w:cs="Arial"/>
          <w:sz w:val="20"/>
          <w:szCs w:val="20"/>
          <w:lang w:val="fr-FR" w:eastAsia="fr-FR"/>
        </w:rPr>
        <w:t>Glycobiologie</w:t>
      </w:r>
      <w:proofErr w:type="spellEnd"/>
      <w:r w:rsidRPr="006A0C1B">
        <w:rPr>
          <w:rFonts w:ascii="Arial" w:eastAsia="Times New Roman" w:hAnsi="Arial" w:cs="Arial"/>
          <w:sz w:val="20"/>
          <w:szCs w:val="20"/>
          <w:lang w:val="fr-FR" w:eastAsia="fr-FR"/>
        </w:rPr>
        <w:t xml:space="preserve"> Structurale et Fonctionnelle, F-59000 Lille</w:t>
      </w:r>
      <w:r>
        <w:rPr>
          <w:rFonts w:ascii="Arial" w:eastAsia="Times New Roman" w:hAnsi="Arial" w:cs="Arial"/>
          <w:sz w:val="20"/>
          <w:szCs w:val="20"/>
          <w:lang w:val="fr-FR" w:eastAsia="fr-FR"/>
        </w:rPr>
        <w:t>, France</w:t>
      </w:r>
    </w:p>
    <w:p w:rsidR="00BD3F54" w:rsidRDefault="00BD3F54" w:rsidP="00BD3F54">
      <w:pPr>
        <w:spacing w:after="0"/>
        <w:rPr>
          <w:rFonts w:ascii="Arial" w:eastAsia="Times New Roman" w:hAnsi="Arial"/>
          <w:sz w:val="20"/>
          <w:szCs w:val="20"/>
        </w:rPr>
      </w:pPr>
      <w:r>
        <w:rPr>
          <w:rFonts w:ascii="Arial" w:eastAsia="Times New Roman" w:hAnsi="Arial"/>
          <w:sz w:val="20"/>
          <w:szCs w:val="20"/>
        </w:rPr>
        <w:t xml:space="preserve">3. </w:t>
      </w:r>
      <w:r w:rsidRPr="006A0C1B">
        <w:rPr>
          <w:rFonts w:ascii="Arial" w:eastAsia="Times New Roman" w:hAnsi="Arial"/>
          <w:sz w:val="20"/>
          <w:szCs w:val="20"/>
        </w:rPr>
        <w:t>Laboratory for Neurobiology and Gene Ther</w:t>
      </w:r>
      <w:r>
        <w:rPr>
          <w:rFonts w:ascii="Arial" w:eastAsia="Times New Roman" w:hAnsi="Arial"/>
          <w:sz w:val="20"/>
          <w:szCs w:val="20"/>
        </w:rPr>
        <w:t>apy, KU Leuven, Leuven, Belgium</w:t>
      </w:r>
    </w:p>
    <w:p w:rsidR="00BD3F54" w:rsidRDefault="00BD3F54" w:rsidP="00BD3F54">
      <w:pPr>
        <w:spacing w:after="0"/>
        <w:rPr>
          <w:rFonts w:ascii="Arial" w:eastAsia="Times New Roman" w:hAnsi="Arial"/>
          <w:sz w:val="20"/>
          <w:szCs w:val="20"/>
        </w:rPr>
      </w:pPr>
      <w:r>
        <w:rPr>
          <w:rFonts w:ascii="Arial" w:eastAsia="Times New Roman" w:hAnsi="Arial"/>
          <w:sz w:val="20"/>
          <w:szCs w:val="20"/>
        </w:rPr>
        <w:t xml:space="preserve">4. </w:t>
      </w:r>
      <w:r w:rsidRPr="006A0C1B">
        <w:rPr>
          <w:rFonts w:ascii="Arial" w:eastAsia="Times New Roman" w:hAnsi="Arial"/>
          <w:sz w:val="20"/>
          <w:szCs w:val="20"/>
        </w:rPr>
        <w:t>The Parkinson's Institute, Sunnyvale, CA</w:t>
      </w:r>
      <w:r>
        <w:rPr>
          <w:rFonts w:ascii="Arial" w:eastAsia="Times New Roman" w:hAnsi="Arial"/>
          <w:sz w:val="20"/>
          <w:szCs w:val="20"/>
        </w:rPr>
        <w:t>, USA</w:t>
      </w:r>
    </w:p>
    <w:p w:rsidR="00BD3F54" w:rsidRDefault="00BD3F54" w:rsidP="00BD3F54">
      <w:pPr>
        <w:spacing w:after="0"/>
        <w:rPr>
          <w:rFonts w:ascii="Arial" w:eastAsia="Times New Roman" w:hAnsi="Arial"/>
          <w:sz w:val="20"/>
          <w:szCs w:val="20"/>
          <w:vertAlign w:val="superscript"/>
        </w:rPr>
      </w:pPr>
    </w:p>
    <w:p w:rsidR="00BD3F54" w:rsidRDefault="00BD3F54" w:rsidP="00BD3F54">
      <w:pPr>
        <w:spacing w:after="0"/>
        <w:rPr>
          <w:rFonts w:ascii="Arial" w:eastAsia="Times New Roman" w:hAnsi="Arial"/>
          <w:sz w:val="20"/>
          <w:szCs w:val="20"/>
          <w:vertAlign w:val="superscript"/>
        </w:rPr>
      </w:pPr>
    </w:p>
    <w:p w:rsidR="00BD3F54" w:rsidRPr="00BD3F54" w:rsidRDefault="00BD3F54" w:rsidP="00BD3F54">
      <w:pPr>
        <w:spacing w:after="0"/>
        <w:rPr>
          <w:rFonts w:ascii="Arial" w:eastAsia="Times New Roman" w:hAnsi="Arial"/>
          <w:sz w:val="20"/>
          <w:szCs w:val="20"/>
        </w:rPr>
      </w:pPr>
    </w:p>
    <w:p w:rsidR="00BD3F54" w:rsidRPr="003774C7" w:rsidRDefault="00BD3F54" w:rsidP="00BD3F54">
      <w:pPr>
        <w:spacing w:after="0"/>
        <w:rPr>
          <w:rFonts w:ascii="Arial" w:eastAsia="Times New Roman" w:hAnsi="Arial"/>
          <w:sz w:val="20"/>
          <w:szCs w:val="20"/>
        </w:rPr>
      </w:pPr>
      <w:r w:rsidRPr="00BD3F54">
        <w:rPr>
          <w:rFonts w:ascii="Arial" w:eastAsia="Times New Roman" w:hAnsi="Arial"/>
          <w:b/>
          <w:sz w:val="20"/>
          <w:szCs w:val="20"/>
        </w:rPr>
        <w:t>Introduction</w:t>
      </w:r>
      <w:r w:rsidRPr="003774C7">
        <w:rPr>
          <w:rFonts w:ascii="Arial" w:eastAsia="Times New Roman" w:hAnsi="Arial"/>
          <w:sz w:val="20"/>
          <w:szCs w:val="20"/>
        </w:rPr>
        <w:t>.</w:t>
      </w:r>
    </w:p>
    <w:p w:rsidR="00BD3F54" w:rsidRPr="009E285E" w:rsidRDefault="00BD3F54" w:rsidP="00BD3F54">
      <w:pPr>
        <w:spacing w:after="0"/>
        <w:jc w:val="both"/>
        <w:rPr>
          <w:rFonts w:ascii="Arial" w:eastAsia="Times New Roman" w:hAnsi="Arial"/>
          <w:sz w:val="20"/>
          <w:szCs w:val="20"/>
        </w:rPr>
      </w:pPr>
      <w:r w:rsidRPr="00787C67">
        <w:rPr>
          <w:rFonts w:ascii="Arial" w:eastAsia="Times New Roman" w:hAnsi="Arial"/>
          <w:sz w:val="20"/>
          <w:szCs w:val="20"/>
        </w:rPr>
        <w:t xml:space="preserve">Mutations in the gene encoding leucine-rich repeat kinase 2 (LRRK2) are </w:t>
      </w:r>
      <w:r>
        <w:rPr>
          <w:rFonts w:ascii="Arial" w:eastAsia="Times New Roman" w:hAnsi="Arial"/>
          <w:sz w:val="20"/>
          <w:szCs w:val="20"/>
        </w:rPr>
        <w:t xml:space="preserve">one of </w:t>
      </w:r>
      <w:r w:rsidRPr="00787C67">
        <w:rPr>
          <w:rFonts w:ascii="Arial" w:eastAsia="Times New Roman" w:hAnsi="Arial"/>
          <w:sz w:val="20"/>
          <w:szCs w:val="20"/>
        </w:rPr>
        <w:t>the most common genetic cause</w:t>
      </w:r>
      <w:r>
        <w:rPr>
          <w:rFonts w:ascii="Arial" w:eastAsia="Times New Roman" w:hAnsi="Arial"/>
          <w:sz w:val="20"/>
          <w:szCs w:val="20"/>
        </w:rPr>
        <w:t>s</w:t>
      </w:r>
      <w:r w:rsidRPr="00787C67">
        <w:rPr>
          <w:rFonts w:ascii="Arial" w:eastAsia="Times New Roman" w:hAnsi="Arial"/>
          <w:sz w:val="20"/>
          <w:szCs w:val="20"/>
        </w:rPr>
        <w:t xml:space="preserve"> of Parkinson’s disease (PD)</w:t>
      </w:r>
      <w:r>
        <w:rPr>
          <w:rFonts w:ascii="Arial" w:eastAsia="Times New Roman" w:hAnsi="Arial"/>
          <w:sz w:val="20"/>
          <w:szCs w:val="20"/>
        </w:rPr>
        <w:t xml:space="preserve">. </w:t>
      </w:r>
      <w:r w:rsidRPr="009E285E">
        <w:rPr>
          <w:rFonts w:ascii="Arial" w:eastAsia="Times New Roman" w:hAnsi="Arial"/>
          <w:sz w:val="20"/>
          <w:szCs w:val="20"/>
        </w:rPr>
        <w:t xml:space="preserve">LRRK2 </w:t>
      </w:r>
      <w:r>
        <w:rPr>
          <w:rFonts w:ascii="Arial" w:eastAsia="Times New Roman" w:hAnsi="Arial"/>
          <w:sz w:val="20"/>
          <w:szCs w:val="20"/>
        </w:rPr>
        <w:t>is</w:t>
      </w:r>
      <w:r w:rsidRPr="009E285E">
        <w:rPr>
          <w:rFonts w:ascii="Arial" w:eastAsia="Times New Roman" w:hAnsi="Arial"/>
          <w:sz w:val="20"/>
          <w:szCs w:val="20"/>
        </w:rPr>
        <w:t xml:space="preserve"> a highly phosphorylated protein and one particular </w:t>
      </w:r>
      <w:proofErr w:type="spellStart"/>
      <w:r w:rsidRPr="009E285E">
        <w:rPr>
          <w:rFonts w:ascii="Arial" w:eastAsia="Times New Roman" w:hAnsi="Arial"/>
          <w:sz w:val="20"/>
          <w:szCs w:val="20"/>
        </w:rPr>
        <w:t>phosphosite</w:t>
      </w:r>
      <w:proofErr w:type="spellEnd"/>
      <w:r>
        <w:rPr>
          <w:rFonts w:ascii="Arial" w:eastAsia="Times New Roman" w:hAnsi="Arial"/>
          <w:sz w:val="20"/>
          <w:szCs w:val="20"/>
        </w:rPr>
        <w:t xml:space="preserve"> cluster</w:t>
      </w:r>
      <w:r w:rsidRPr="009E285E">
        <w:rPr>
          <w:rFonts w:ascii="Arial" w:eastAsia="Times New Roman" w:hAnsi="Arial"/>
          <w:sz w:val="20"/>
          <w:szCs w:val="20"/>
        </w:rPr>
        <w:t xml:space="preserve"> (S910-S935-S955-S973) is dephosphorylated in several disease mutant forms of the protein, in sporadic PD brain and after pharmacological LRRK2 kinase inhibition. This indicates that phosphatases play an important role in LRRK2 cellular regulation. </w:t>
      </w:r>
      <w:r w:rsidR="00861C4D">
        <w:rPr>
          <w:rFonts w:ascii="Arial" w:eastAsia="Times New Roman" w:hAnsi="Arial"/>
          <w:sz w:val="20"/>
          <w:szCs w:val="20"/>
        </w:rPr>
        <w:t xml:space="preserve">Through a reverse genetics </w:t>
      </w:r>
      <w:r w:rsidR="0015218D">
        <w:rPr>
          <w:rFonts w:ascii="Arial" w:eastAsia="Times New Roman" w:hAnsi="Arial"/>
          <w:sz w:val="20"/>
          <w:szCs w:val="20"/>
        </w:rPr>
        <w:t xml:space="preserve">screen we previously have identified candidate phosphatases of LRRK2. </w:t>
      </w:r>
      <w:r w:rsidR="004B6313">
        <w:rPr>
          <w:rFonts w:ascii="Arial" w:hAnsi="Arial" w:cs="Arial"/>
          <w:sz w:val="20"/>
          <w:szCs w:val="20"/>
        </w:rPr>
        <w:t>Therefore, the aim of this study</w:t>
      </w:r>
      <w:r w:rsidRPr="008629DC">
        <w:rPr>
          <w:rFonts w:ascii="Arial" w:hAnsi="Arial" w:cs="Arial"/>
          <w:sz w:val="20"/>
          <w:szCs w:val="20"/>
        </w:rPr>
        <w:t xml:space="preserve"> is to</w:t>
      </w:r>
      <w:r>
        <w:rPr>
          <w:rFonts w:ascii="Arial" w:hAnsi="Arial" w:cs="Arial"/>
          <w:sz w:val="20"/>
          <w:szCs w:val="20"/>
        </w:rPr>
        <w:t xml:space="preserve"> </w:t>
      </w:r>
      <w:r w:rsidRPr="008629DC">
        <w:rPr>
          <w:rFonts w:ascii="Arial" w:hAnsi="Arial" w:cs="Arial"/>
          <w:sz w:val="20"/>
          <w:szCs w:val="20"/>
        </w:rPr>
        <w:t xml:space="preserve">validate candidate phosphatases regulating </w:t>
      </w:r>
      <w:r>
        <w:rPr>
          <w:rFonts w:ascii="Arial" w:hAnsi="Arial" w:cs="Arial"/>
          <w:sz w:val="20"/>
          <w:szCs w:val="20"/>
        </w:rPr>
        <w:t xml:space="preserve">the </w:t>
      </w:r>
      <w:r w:rsidRPr="008629DC">
        <w:rPr>
          <w:rFonts w:ascii="Arial" w:hAnsi="Arial" w:cs="Arial"/>
          <w:sz w:val="20"/>
          <w:szCs w:val="20"/>
        </w:rPr>
        <w:t>LRRK2</w:t>
      </w:r>
      <w:r>
        <w:rPr>
          <w:rFonts w:ascii="Arial" w:hAnsi="Arial" w:cs="Arial"/>
          <w:sz w:val="20"/>
          <w:szCs w:val="20"/>
        </w:rPr>
        <w:t xml:space="preserve"> phosphorylation cycle</w:t>
      </w:r>
      <w:r w:rsidRPr="008629DC">
        <w:rPr>
          <w:rFonts w:ascii="Arial" w:hAnsi="Arial" w:cs="Arial"/>
          <w:sz w:val="20"/>
          <w:szCs w:val="20"/>
        </w:rPr>
        <w:t>.</w:t>
      </w:r>
    </w:p>
    <w:p w:rsidR="00BD3F54" w:rsidRPr="003774C7" w:rsidRDefault="00BD3F54" w:rsidP="00BD3F54">
      <w:pPr>
        <w:spacing w:after="0"/>
        <w:rPr>
          <w:rFonts w:ascii="Arial" w:eastAsia="Times New Roman" w:hAnsi="Arial"/>
          <w:sz w:val="20"/>
          <w:szCs w:val="20"/>
        </w:rPr>
      </w:pPr>
    </w:p>
    <w:p w:rsidR="00BD3F54" w:rsidRPr="003774C7" w:rsidRDefault="00BD3F54" w:rsidP="00BD3F54">
      <w:pPr>
        <w:spacing w:after="0"/>
        <w:rPr>
          <w:rFonts w:ascii="Arial" w:eastAsia="Times New Roman" w:hAnsi="Arial"/>
          <w:sz w:val="20"/>
          <w:szCs w:val="20"/>
        </w:rPr>
      </w:pPr>
      <w:r w:rsidRPr="00BD3F54">
        <w:rPr>
          <w:rFonts w:ascii="Arial" w:eastAsia="Times New Roman" w:hAnsi="Arial"/>
          <w:b/>
          <w:sz w:val="20"/>
          <w:szCs w:val="20"/>
        </w:rPr>
        <w:t>Methods</w:t>
      </w:r>
      <w:r w:rsidRPr="003774C7">
        <w:rPr>
          <w:rFonts w:ascii="Arial" w:eastAsia="Times New Roman" w:hAnsi="Arial"/>
          <w:sz w:val="20"/>
          <w:szCs w:val="20"/>
        </w:rPr>
        <w:t>.</w:t>
      </w:r>
    </w:p>
    <w:p w:rsidR="00BD3F54" w:rsidRPr="003774C7" w:rsidRDefault="00BD3F54" w:rsidP="00BD3F54">
      <w:pPr>
        <w:spacing w:after="0"/>
        <w:jc w:val="both"/>
        <w:rPr>
          <w:rFonts w:ascii="Arial" w:eastAsia="Times New Roman" w:hAnsi="Arial"/>
          <w:sz w:val="20"/>
          <w:szCs w:val="20"/>
        </w:rPr>
      </w:pPr>
      <w:r>
        <w:rPr>
          <w:rFonts w:ascii="Arial" w:eastAsia="Times New Roman" w:hAnsi="Arial"/>
          <w:sz w:val="20"/>
          <w:szCs w:val="20"/>
        </w:rPr>
        <w:t xml:space="preserve">We first </w:t>
      </w:r>
      <w:r w:rsidRPr="00EA3B4E">
        <w:rPr>
          <w:rFonts w:ascii="Arial" w:eastAsia="Times New Roman" w:hAnsi="Arial"/>
          <w:sz w:val="20"/>
          <w:szCs w:val="20"/>
        </w:rPr>
        <w:t>analyzed</w:t>
      </w:r>
      <w:r>
        <w:rPr>
          <w:rFonts w:ascii="Arial" w:eastAsia="Times New Roman" w:hAnsi="Arial"/>
          <w:sz w:val="20"/>
          <w:szCs w:val="20"/>
        </w:rPr>
        <w:t xml:space="preserve"> functional</w:t>
      </w:r>
      <w:r w:rsidRPr="00EA3B4E">
        <w:rPr>
          <w:rFonts w:ascii="Arial" w:eastAsia="Times New Roman" w:hAnsi="Arial"/>
          <w:sz w:val="20"/>
          <w:szCs w:val="20"/>
        </w:rPr>
        <w:t xml:space="preserve"> </w:t>
      </w:r>
      <w:r>
        <w:rPr>
          <w:rFonts w:ascii="Arial" w:eastAsia="Times New Roman" w:hAnsi="Arial"/>
          <w:sz w:val="20"/>
          <w:szCs w:val="20"/>
        </w:rPr>
        <w:t>i</w:t>
      </w:r>
      <w:r w:rsidRPr="00EA3B4E">
        <w:rPr>
          <w:rFonts w:ascii="Arial" w:eastAsia="Times New Roman" w:hAnsi="Arial"/>
          <w:sz w:val="20"/>
          <w:szCs w:val="20"/>
        </w:rPr>
        <w:t xml:space="preserve">nteraction of LRRK2 with candidate phosphatases by immunofluorescence microscopy in HEK293T cells, under basal and </w:t>
      </w:r>
      <w:proofErr w:type="spellStart"/>
      <w:r w:rsidRPr="00EA3B4E">
        <w:rPr>
          <w:rFonts w:ascii="Arial" w:eastAsia="Times New Roman" w:hAnsi="Arial"/>
          <w:sz w:val="20"/>
          <w:szCs w:val="20"/>
        </w:rPr>
        <w:t>dephosphorylation</w:t>
      </w:r>
      <w:proofErr w:type="spellEnd"/>
      <w:r w:rsidRPr="00EA3B4E">
        <w:rPr>
          <w:rFonts w:ascii="Arial" w:eastAsia="Times New Roman" w:hAnsi="Arial"/>
          <w:sz w:val="20"/>
          <w:szCs w:val="20"/>
        </w:rPr>
        <w:t xml:space="preserve"> conditions. We also injected </w:t>
      </w:r>
      <w:proofErr w:type="spellStart"/>
      <w:r w:rsidRPr="00EA3B4E">
        <w:rPr>
          <w:rFonts w:ascii="Arial" w:eastAsia="Times New Roman" w:hAnsi="Arial"/>
          <w:sz w:val="20"/>
          <w:szCs w:val="20"/>
        </w:rPr>
        <w:t>Xenopus</w:t>
      </w:r>
      <w:proofErr w:type="spellEnd"/>
      <w:r w:rsidRPr="00EA3B4E">
        <w:rPr>
          <w:rFonts w:ascii="Arial" w:eastAsia="Times New Roman" w:hAnsi="Arial"/>
          <w:sz w:val="20"/>
          <w:szCs w:val="20"/>
        </w:rPr>
        <w:t xml:space="preserve"> oocytes with combinations of PP2A phosphatase for a kinetic analysis of LRRK2 </w:t>
      </w:r>
      <w:proofErr w:type="spellStart"/>
      <w:r w:rsidRPr="00EA3B4E">
        <w:rPr>
          <w:rFonts w:ascii="Arial" w:eastAsia="Times New Roman" w:hAnsi="Arial"/>
          <w:sz w:val="20"/>
          <w:szCs w:val="20"/>
        </w:rPr>
        <w:t>dephosphorylation</w:t>
      </w:r>
      <w:proofErr w:type="spellEnd"/>
      <w:r w:rsidRPr="00EA3B4E">
        <w:rPr>
          <w:rFonts w:ascii="Arial" w:eastAsia="Times New Roman" w:hAnsi="Arial"/>
          <w:sz w:val="20"/>
          <w:szCs w:val="20"/>
        </w:rPr>
        <w:t>. Expression of selected candidate LRRK2 phosphatases was modulated using lentiviral vector and CRISPR/Cas9 techn</w:t>
      </w:r>
      <w:r>
        <w:rPr>
          <w:rFonts w:ascii="Arial" w:eastAsia="Times New Roman" w:hAnsi="Arial"/>
          <w:sz w:val="20"/>
          <w:szCs w:val="20"/>
        </w:rPr>
        <w:t>ology in SH-SY5Y neuroblastoma cells</w:t>
      </w:r>
      <w:r w:rsidRPr="00EA3B4E">
        <w:rPr>
          <w:rFonts w:ascii="Arial" w:eastAsia="Times New Roman" w:hAnsi="Arial"/>
          <w:sz w:val="20"/>
          <w:szCs w:val="20"/>
        </w:rPr>
        <w:t>.</w:t>
      </w:r>
      <w:r>
        <w:rPr>
          <w:rFonts w:ascii="Arial" w:eastAsia="Times New Roman" w:hAnsi="Arial"/>
          <w:sz w:val="20"/>
          <w:szCs w:val="20"/>
        </w:rPr>
        <w:t xml:space="preserve"> </w:t>
      </w:r>
    </w:p>
    <w:p w:rsidR="00BD3F54" w:rsidRPr="003774C7" w:rsidRDefault="00BD3F54" w:rsidP="00BD3F54">
      <w:pPr>
        <w:spacing w:after="0"/>
        <w:rPr>
          <w:rFonts w:ascii="Arial" w:eastAsia="Times New Roman" w:hAnsi="Arial"/>
          <w:sz w:val="20"/>
          <w:szCs w:val="20"/>
        </w:rPr>
      </w:pPr>
    </w:p>
    <w:p w:rsidR="00BD3F54" w:rsidRPr="00BD3F54" w:rsidRDefault="00BD3F54" w:rsidP="00BD3F54">
      <w:pPr>
        <w:spacing w:after="0"/>
        <w:rPr>
          <w:rFonts w:ascii="Arial" w:eastAsia="Times New Roman" w:hAnsi="Arial"/>
          <w:b/>
          <w:sz w:val="20"/>
          <w:szCs w:val="20"/>
        </w:rPr>
      </w:pPr>
      <w:r w:rsidRPr="00BD3F54">
        <w:rPr>
          <w:rFonts w:ascii="Arial" w:eastAsia="Times New Roman" w:hAnsi="Arial"/>
          <w:b/>
          <w:sz w:val="20"/>
          <w:szCs w:val="20"/>
        </w:rPr>
        <w:t>Results.</w:t>
      </w:r>
    </w:p>
    <w:p w:rsidR="00BD3F54" w:rsidRPr="003774C7" w:rsidRDefault="00BD3F54" w:rsidP="00BD3F54">
      <w:pPr>
        <w:spacing w:after="0"/>
        <w:jc w:val="both"/>
        <w:rPr>
          <w:rFonts w:ascii="Arial" w:eastAsia="Times New Roman" w:hAnsi="Arial"/>
          <w:sz w:val="20"/>
          <w:szCs w:val="20"/>
        </w:rPr>
      </w:pPr>
      <w:r w:rsidRPr="00EA3B4E">
        <w:rPr>
          <w:rFonts w:ascii="Arial" w:eastAsia="Times New Roman" w:hAnsi="Arial"/>
          <w:sz w:val="20"/>
          <w:szCs w:val="20"/>
        </w:rPr>
        <w:t xml:space="preserve">A close association of LRRK2 with a subset of candidate catalytic and regulatory subunits of PP1 and PP2A was observed. LRRK2 preferentially interacts with PPP1CA as well as PPP2CA and PPP2CB. Our kinetic analysis in a physiological system </w:t>
      </w:r>
      <w:r>
        <w:rPr>
          <w:rFonts w:ascii="Arial" w:eastAsia="Times New Roman" w:hAnsi="Arial"/>
          <w:sz w:val="20"/>
          <w:szCs w:val="20"/>
        </w:rPr>
        <w:t>shows</w:t>
      </w:r>
      <w:r w:rsidRPr="00EA3B4E">
        <w:rPr>
          <w:rFonts w:ascii="Arial" w:eastAsia="Times New Roman" w:hAnsi="Arial"/>
          <w:sz w:val="20"/>
          <w:szCs w:val="20"/>
        </w:rPr>
        <w:t xml:space="preserve"> an increase of </w:t>
      </w:r>
      <w:proofErr w:type="spellStart"/>
      <w:r w:rsidRPr="00EA3B4E">
        <w:rPr>
          <w:rFonts w:ascii="Arial" w:eastAsia="Times New Roman" w:hAnsi="Arial"/>
          <w:sz w:val="20"/>
          <w:szCs w:val="20"/>
        </w:rPr>
        <w:t>dephosphorylation</w:t>
      </w:r>
      <w:proofErr w:type="spellEnd"/>
      <w:r w:rsidRPr="00EA3B4E">
        <w:rPr>
          <w:rFonts w:ascii="Arial" w:eastAsia="Times New Roman" w:hAnsi="Arial"/>
          <w:sz w:val="20"/>
          <w:szCs w:val="20"/>
        </w:rPr>
        <w:t xml:space="preserve"> of LRRK2 at S935 when both catalytic and regulatory subunits of PP2A were injected compared to the injection of the catalytic subunit alone. CRISPR/Cas9 constructs used to alter expression of PP1 and PP2A subunits will be used to confirm phosphatase holoenzymes r</w:t>
      </w:r>
      <w:r>
        <w:rPr>
          <w:rFonts w:ascii="Arial" w:eastAsia="Times New Roman" w:hAnsi="Arial"/>
          <w:sz w:val="20"/>
          <w:szCs w:val="20"/>
        </w:rPr>
        <w:t>egulating LRRK2 phosphorylation.</w:t>
      </w:r>
    </w:p>
    <w:p w:rsidR="00BD3F54" w:rsidRPr="003774C7" w:rsidRDefault="00BD3F54" w:rsidP="00BD3F54">
      <w:pPr>
        <w:spacing w:after="0"/>
        <w:rPr>
          <w:rFonts w:ascii="Arial" w:eastAsia="Times New Roman" w:hAnsi="Arial"/>
          <w:sz w:val="20"/>
          <w:szCs w:val="20"/>
        </w:rPr>
      </w:pPr>
    </w:p>
    <w:p w:rsidR="00BD3F54" w:rsidRPr="003774C7" w:rsidRDefault="00BD3F54" w:rsidP="00BD3F54">
      <w:pPr>
        <w:spacing w:after="0"/>
        <w:rPr>
          <w:rFonts w:ascii="Arial" w:eastAsia="Times New Roman" w:hAnsi="Arial"/>
          <w:sz w:val="20"/>
          <w:szCs w:val="20"/>
        </w:rPr>
      </w:pPr>
      <w:r w:rsidRPr="00BD3F54">
        <w:rPr>
          <w:rFonts w:ascii="Arial" w:eastAsia="Times New Roman" w:hAnsi="Arial"/>
          <w:b/>
          <w:sz w:val="20"/>
          <w:szCs w:val="20"/>
        </w:rPr>
        <w:t>Conclusions</w:t>
      </w:r>
      <w:r w:rsidRPr="003774C7">
        <w:rPr>
          <w:rFonts w:ascii="Arial" w:eastAsia="Times New Roman" w:hAnsi="Arial"/>
          <w:sz w:val="20"/>
          <w:szCs w:val="20"/>
        </w:rPr>
        <w:t>.</w:t>
      </w:r>
    </w:p>
    <w:p w:rsidR="00BD3F54" w:rsidRDefault="00BD3F54" w:rsidP="00BD3F54">
      <w:pPr>
        <w:spacing w:after="0"/>
        <w:jc w:val="both"/>
        <w:rPr>
          <w:rFonts w:ascii="Arial" w:eastAsia="Times New Roman" w:hAnsi="Arial"/>
          <w:sz w:val="20"/>
          <w:szCs w:val="20"/>
        </w:rPr>
      </w:pPr>
      <w:r>
        <w:rPr>
          <w:rFonts w:ascii="Arial" w:eastAsia="Times New Roman" w:hAnsi="Arial"/>
          <w:sz w:val="20"/>
          <w:szCs w:val="20"/>
        </w:rPr>
        <w:t>Based on o</w:t>
      </w:r>
      <w:r w:rsidRPr="009E285E">
        <w:rPr>
          <w:rFonts w:ascii="Arial" w:eastAsia="Times New Roman" w:hAnsi="Arial"/>
          <w:sz w:val="20"/>
          <w:szCs w:val="20"/>
        </w:rPr>
        <w:t>ur previous work identif</w:t>
      </w:r>
      <w:r>
        <w:rPr>
          <w:rFonts w:ascii="Arial" w:eastAsia="Times New Roman" w:hAnsi="Arial"/>
          <w:sz w:val="20"/>
          <w:szCs w:val="20"/>
        </w:rPr>
        <w:t>ying</w:t>
      </w:r>
      <w:r w:rsidRPr="009E285E">
        <w:rPr>
          <w:rFonts w:ascii="Arial" w:eastAsia="Times New Roman" w:hAnsi="Arial"/>
          <w:sz w:val="20"/>
          <w:szCs w:val="20"/>
        </w:rPr>
        <w:t xml:space="preserve"> several phosphatases in LRRK2 </w:t>
      </w:r>
      <w:proofErr w:type="spellStart"/>
      <w:r w:rsidRPr="009E285E">
        <w:rPr>
          <w:rFonts w:ascii="Arial" w:eastAsia="Times New Roman" w:hAnsi="Arial"/>
          <w:sz w:val="20"/>
          <w:szCs w:val="20"/>
        </w:rPr>
        <w:t>phosphoregulation</w:t>
      </w:r>
      <w:proofErr w:type="spellEnd"/>
      <w:r>
        <w:rPr>
          <w:rFonts w:ascii="Arial" w:eastAsia="Times New Roman" w:hAnsi="Arial"/>
          <w:sz w:val="20"/>
          <w:szCs w:val="20"/>
        </w:rPr>
        <w:t xml:space="preserve"> and the present</w:t>
      </w:r>
      <w:r w:rsidRPr="00EA3B4E">
        <w:rPr>
          <w:rFonts w:ascii="Arial" w:eastAsia="Times New Roman" w:hAnsi="Arial"/>
          <w:sz w:val="20"/>
          <w:szCs w:val="20"/>
        </w:rPr>
        <w:t xml:space="preserve"> validation experiments, we confirm the importance of PP1 and PP2A for regulating LRRK2 phosphorylation</w:t>
      </w:r>
      <w:r>
        <w:rPr>
          <w:rFonts w:ascii="Arial" w:eastAsia="Times New Roman" w:hAnsi="Arial"/>
          <w:sz w:val="20"/>
          <w:szCs w:val="20"/>
        </w:rPr>
        <w:t xml:space="preserve">. </w:t>
      </w:r>
      <w:r w:rsidRPr="00F804D5">
        <w:rPr>
          <w:rFonts w:ascii="Arial" w:eastAsia="Times New Roman" w:hAnsi="Arial"/>
          <w:sz w:val="20"/>
          <w:szCs w:val="20"/>
        </w:rPr>
        <w:t>This study will guide future work exploring LRRK2 phosphorylation as both a disease and pharmacodynamics biomarker.</w:t>
      </w:r>
    </w:p>
    <w:p w:rsidR="009605AA" w:rsidRDefault="00173E2E"/>
    <w:p w:rsidR="00BC7D54" w:rsidRDefault="00BC7D54"/>
    <w:p w:rsidR="00BC7D54" w:rsidRDefault="00BC7D54">
      <w:r w:rsidRPr="00BC7D54">
        <w:rPr>
          <w:b/>
          <w:u w:val="single"/>
        </w:rPr>
        <w:t>Key Words</w:t>
      </w:r>
      <w:r>
        <w:t xml:space="preserve">: </w:t>
      </w:r>
      <w:proofErr w:type="gramStart"/>
      <w:r>
        <w:t>LRRK2 ;</w:t>
      </w:r>
      <w:proofErr w:type="gramEnd"/>
      <w:r>
        <w:t xml:space="preserve"> Phosphatase ; phosphorylation</w:t>
      </w:r>
    </w:p>
    <w:sectPr w:rsidR="00BC7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54"/>
    <w:rsid w:val="0015218D"/>
    <w:rsid w:val="00173E2E"/>
    <w:rsid w:val="004B6313"/>
    <w:rsid w:val="00861C4D"/>
    <w:rsid w:val="00A2078D"/>
    <w:rsid w:val="00B061B8"/>
    <w:rsid w:val="00BC7D54"/>
    <w:rsid w:val="00BD3F54"/>
    <w:rsid w:val="00E82BD2"/>
    <w:rsid w:val="00F07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1E1A2-71D4-4D03-843C-65A8578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54"/>
    <w:pPr>
      <w:spacing w:line="240" w:lineRule="auto"/>
    </w:pPr>
    <w:rPr>
      <w:rFonts w:ascii="Cambria" w:eastAsia="Cambria"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7D5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C7D54"/>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8EA8-9816-494D-9A57-7AE5EA16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DROUYER Matthieu</dc:creator>
  <cp:lastModifiedBy>DUQUENNE Lauranne 251321</cp:lastModifiedBy>
  <cp:revision>2</cp:revision>
  <dcterms:created xsi:type="dcterms:W3CDTF">2018-04-09T10:06:00Z</dcterms:created>
  <dcterms:modified xsi:type="dcterms:W3CDTF">2018-04-09T10:06:00Z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http://www.zotero.org/styles/the-embo-journal</vt:lpwstr>
  </property>
  <property fmtid="{D5CDD505-2E9C-101B-9397-08002B2CF9AE}" pid="21" name="Mendeley Recent Style Name 9_1">
    <vt:lpwstr>The EMBO Journal</vt:lpwstr>
  </property>
</Properties>
</file>